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adjustRightInd w:val="0"/>
        <w:snapToGrid w:val="0"/>
        <w:spacing w:before="0" w:beforeAutospacing="0" w:after="0" w:afterAutospacing="0" w:line="560" w:lineRule="exact"/>
        <w:rPr>
          <w:rFonts w:ascii="仿宋_GB2312" w:eastAsia="仿宋_GB2312"/>
          <w:sz w:val="32"/>
          <w:szCs w:val="32"/>
        </w:rPr>
      </w:pPr>
      <w:r>
        <w:rPr>
          <w:rFonts w:hint="eastAsia" w:ascii="仿宋_GB2312" w:eastAsia="仿宋_GB2312"/>
          <w:sz w:val="32"/>
          <w:szCs w:val="32"/>
        </w:rPr>
        <w:t>附件</w:t>
      </w:r>
      <w:r>
        <w:rPr>
          <w:rFonts w:hint="eastAsia" w:ascii="仿宋_GB2312" w:eastAsia="仿宋_GB2312"/>
          <w:sz w:val="32"/>
          <w:szCs w:val="32"/>
          <w:lang w:val="en-US" w:eastAsia="zh-CN"/>
        </w:rPr>
        <w:t>5</w:t>
      </w:r>
      <w:r>
        <w:rPr>
          <w:rFonts w:hint="eastAsia" w:ascii="仿宋_GB2312" w:eastAsia="仿宋_GB2312"/>
          <w:sz w:val="32"/>
          <w:szCs w:val="32"/>
        </w:rPr>
        <w:t>：</w:t>
      </w:r>
    </w:p>
    <w:p>
      <w:pPr>
        <w:pStyle w:val="4"/>
        <w:adjustRightInd w:val="0"/>
        <w:snapToGrid w:val="0"/>
        <w:spacing w:before="0" w:beforeAutospacing="0" w:after="0" w:afterAutospacing="0" w:line="560" w:lineRule="exact"/>
        <w:jc w:val="center"/>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rPr>
        <w:t>长春建筑学院学生××竞赛</w:t>
      </w:r>
      <w:r>
        <w:rPr>
          <w:rFonts w:hint="eastAsia" w:ascii="方正小标宋简体" w:hAnsi="方正小标宋简体" w:eastAsia="方正小标宋简体" w:cs="方正小标宋简体"/>
          <w:b w:val="0"/>
          <w:bCs w:val="0"/>
          <w:sz w:val="44"/>
          <w:szCs w:val="44"/>
          <w:lang w:eastAsia="zh-CN"/>
        </w:rPr>
        <w:t>活动</w:t>
      </w:r>
    </w:p>
    <w:p>
      <w:pPr>
        <w:pStyle w:val="4"/>
        <w:adjustRightInd w:val="0"/>
        <w:snapToGrid w:val="0"/>
        <w:spacing w:before="0" w:beforeAutospacing="0" w:after="0" w:afterAutospacing="0" w:line="56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安全责任书</w:t>
      </w:r>
    </w:p>
    <w:p>
      <w:pPr>
        <w:pStyle w:val="4"/>
        <w:adjustRightInd w:val="0"/>
        <w:snapToGrid w:val="0"/>
        <w:spacing w:before="0" w:beforeAutospacing="0" w:after="0" w:afterAutospacing="0" w:line="560" w:lineRule="exact"/>
        <w:jc w:val="center"/>
        <w:rPr>
          <w:rFonts w:cs="仿宋_GB2312" w:asciiTheme="minorEastAsia" w:hAnsiTheme="minorEastAsia" w:eastAsiaTheme="minorEastAsia"/>
          <w:b/>
          <w:bCs/>
          <w:sz w:val="36"/>
          <w:szCs w:val="36"/>
        </w:rPr>
      </w:pPr>
    </w:p>
    <w:p>
      <w:pPr>
        <w:pStyle w:val="4"/>
        <w:adjustRightInd w:val="0"/>
        <w:snapToGrid w:val="0"/>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为积极预防、妥善处理在外参加</w:t>
      </w:r>
      <w:r>
        <w:rPr>
          <w:rFonts w:hint="eastAsia" w:cs="仿宋_GB2312" w:asciiTheme="minorEastAsia" w:hAnsiTheme="minorEastAsia" w:eastAsiaTheme="minorEastAsia"/>
          <w:b/>
          <w:bCs/>
          <w:sz w:val="30"/>
          <w:szCs w:val="30"/>
        </w:rPr>
        <w:t>××</w:t>
      </w:r>
      <w:r>
        <w:rPr>
          <w:rFonts w:hint="eastAsia" w:ascii="仿宋_GB2312" w:hAnsi="仿宋_GB2312" w:eastAsia="仿宋_GB2312" w:cs="仿宋_GB2312"/>
          <w:sz w:val="32"/>
          <w:szCs w:val="32"/>
        </w:rPr>
        <w:t>竞赛学生伤害事故，保护学生的合法权益，根据《中华人民共和国教育法》《学生伤害事故处理办法》和其他相关</w:t>
      </w:r>
      <w:r>
        <w:fldChar w:fldCharType="begin"/>
      </w:r>
      <w:r>
        <w:instrText xml:space="preserve"> HYPERLINK "http://www.chinalawedu.com" \t "_blank" \o "法律" </w:instrText>
      </w:r>
      <w:r>
        <w:fldChar w:fldCharType="separate"/>
      </w:r>
      <w:r>
        <w:rPr>
          <w:rStyle w:val="9"/>
          <w:rFonts w:hint="eastAsia" w:ascii="仿宋_GB2312" w:hAnsi="仿宋_GB2312" w:eastAsia="仿宋_GB2312" w:cs="仿宋_GB2312"/>
          <w:color w:val="auto"/>
          <w:sz w:val="32"/>
          <w:szCs w:val="32"/>
        </w:rPr>
        <w:t>法律</w:t>
      </w:r>
      <w:r>
        <w:rPr>
          <w:rStyle w:val="9"/>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sz w:val="32"/>
          <w:szCs w:val="32"/>
        </w:rPr>
        <w:t>、</w:t>
      </w:r>
      <w:r>
        <w:fldChar w:fldCharType="begin"/>
      </w:r>
      <w:r>
        <w:instrText xml:space="preserve"> HYPERLINK "http://www.chinalawedu.com/sifakaoshi/ziliao/xingzhengfa/" \t "_blank" \o "行政法" </w:instrText>
      </w:r>
      <w:r>
        <w:fldChar w:fldCharType="separate"/>
      </w:r>
      <w:r>
        <w:rPr>
          <w:rStyle w:val="9"/>
          <w:rFonts w:hint="eastAsia" w:ascii="仿宋_GB2312" w:hAnsi="仿宋_GB2312" w:eastAsia="仿宋_GB2312" w:cs="仿宋_GB2312"/>
          <w:color w:val="auto"/>
          <w:sz w:val="32"/>
          <w:szCs w:val="32"/>
        </w:rPr>
        <w:t>行政法</w:t>
      </w:r>
      <w:r>
        <w:rPr>
          <w:rStyle w:val="9"/>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sz w:val="32"/>
          <w:szCs w:val="32"/>
        </w:rPr>
        <w:t>规及有关规定，签订此安全责任书。</w:t>
      </w:r>
    </w:p>
    <w:p>
      <w:pPr>
        <w:pStyle w:val="4"/>
        <w:adjustRightInd w:val="0"/>
        <w:snapToGrid w:val="0"/>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一、下列情形下发生的造成学生人身损害后果的事故，指导教师行为并无不当的，不承担事故责任：</w:t>
      </w:r>
    </w:p>
    <w:p>
      <w:pPr>
        <w:pStyle w:val="4"/>
        <w:adjustRightInd w:val="0"/>
        <w:snapToGrid w:val="0"/>
        <w:spacing w:before="0" w:beforeAutospacing="0" w:after="0" w:afterAutospacing="0" w:line="560" w:lineRule="exact"/>
        <w:ind w:firstLine="465"/>
        <w:rPr>
          <w:rFonts w:ascii="仿宋_GB2312" w:hAnsi="仿宋_GB2312" w:eastAsia="仿宋_GB2312" w:cs="仿宋_GB2312"/>
          <w:sz w:val="32"/>
          <w:szCs w:val="32"/>
        </w:rPr>
      </w:pPr>
      <w:r>
        <w:rPr>
          <w:rFonts w:hint="eastAsia" w:ascii="仿宋_GB2312" w:hAnsi="仿宋_GB2312" w:eastAsia="仿宋_GB2312" w:cs="仿宋_GB2312"/>
          <w:sz w:val="32"/>
          <w:szCs w:val="32"/>
        </w:rPr>
        <w:t>（一）在竞赛进行期间，私自外出的；</w:t>
      </w:r>
    </w:p>
    <w:p>
      <w:pPr>
        <w:pStyle w:val="4"/>
        <w:adjustRightInd w:val="0"/>
        <w:snapToGrid w:val="0"/>
        <w:spacing w:before="0" w:beforeAutospacing="0" w:after="0" w:afterAutospacing="0" w:line="560" w:lineRule="exact"/>
        <w:ind w:firstLine="465"/>
        <w:rPr>
          <w:rFonts w:ascii="仿宋_GB2312" w:hAnsi="仿宋_GB2312" w:eastAsia="仿宋_GB2312" w:cs="仿宋_GB2312"/>
          <w:sz w:val="32"/>
          <w:szCs w:val="32"/>
        </w:rPr>
      </w:pPr>
      <w:r>
        <w:rPr>
          <w:rFonts w:hint="eastAsia" w:ascii="仿宋_GB2312" w:hAnsi="仿宋_GB2312" w:eastAsia="仿宋_GB2312" w:cs="仿宋_GB2312"/>
          <w:sz w:val="32"/>
          <w:szCs w:val="32"/>
        </w:rPr>
        <w:t>（二）在竞赛结束后（指已经安全返校）以外发生的；</w:t>
      </w:r>
    </w:p>
    <w:p>
      <w:pPr>
        <w:pStyle w:val="4"/>
        <w:adjustRightInd w:val="0"/>
        <w:snapToGrid w:val="0"/>
        <w:spacing w:before="0" w:beforeAutospacing="0" w:after="0" w:afterAutospacing="0" w:line="560" w:lineRule="exact"/>
        <w:ind w:firstLine="465"/>
        <w:rPr>
          <w:rFonts w:ascii="仿宋_GB2312" w:hAnsi="仿宋_GB2312" w:eastAsia="仿宋_GB2312" w:cs="仿宋_GB2312"/>
          <w:sz w:val="32"/>
          <w:szCs w:val="32"/>
        </w:rPr>
      </w:pPr>
      <w:r>
        <w:rPr>
          <w:rFonts w:hint="eastAsia" w:ascii="仿宋_GB2312" w:hAnsi="仿宋_GB2312" w:eastAsia="仿宋_GB2312" w:cs="仿宋_GB2312"/>
          <w:sz w:val="32"/>
          <w:szCs w:val="32"/>
        </w:rPr>
        <w:t>（三）各种情形的自杀伤亡者；</w:t>
      </w:r>
    </w:p>
    <w:p>
      <w:pPr>
        <w:pStyle w:val="4"/>
        <w:adjustRightInd w:val="0"/>
        <w:snapToGrid w:val="0"/>
        <w:spacing w:before="0" w:beforeAutospacing="0" w:after="0" w:afterAutospacing="0" w:line="560" w:lineRule="exact"/>
        <w:ind w:firstLine="465"/>
        <w:rPr>
          <w:rFonts w:ascii="仿宋_GB2312" w:hAnsi="仿宋_GB2312" w:eastAsia="仿宋_GB2312" w:cs="仿宋_GB2312"/>
          <w:sz w:val="32"/>
          <w:szCs w:val="32"/>
        </w:rPr>
      </w:pPr>
      <w:r>
        <w:rPr>
          <w:rFonts w:hint="eastAsia" w:ascii="仿宋_GB2312" w:hAnsi="仿宋_GB2312" w:eastAsia="仿宋_GB2312" w:cs="仿宋_GB2312"/>
          <w:sz w:val="32"/>
          <w:szCs w:val="32"/>
        </w:rPr>
        <w:t>（四）指导教师已经履行教育管理职责，损害事件仍不可避免地必然发生；</w:t>
      </w:r>
    </w:p>
    <w:p>
      <w:pPr>
        <w:pStyle w:val="4"/>
        <w:adjustRightInd w:val="0"/>
        <w:snapToGrid w:val="0"/>
        <w:spacing w:before="0" w:beforeAutospacing="0" w:after="0" w:afterAutospacing="0" w:line="560" w:lineRule="exact"/>
        <w:ind w:firstLine="465"/>
        <w:rPr>
          <w:rFonts w:ascii="仿宋_GB2312" w:hAnsi="仿宋_GB2312" w:eastAsia="仿宋_GB2312" w:cs="仿宋_GB2312"/>
          <w:sz w:val="32"/>
          <w:szCs w:val="32"/>
        </w:rPr>
      </w:pPr>
      <w:r>
        <w:rPr>
          <w:rFonts w:hint="eastAsia" w:ascii="仿宋_GB2312" w:hAnsi="仿宋_GB2312" w:eastAsia="仿宋_GB2312" w:cs="仿宋_GB2312"/>
          <w:sz w:val="32"/>
          <w:szCs w:val="32"/>
        </w:rPr>
        <w:t>（五）地震、洪水等不可抗拒的自然因素或突发性侵害造成的损害；</w:t>
      </w:r>
    </w:p>
    <w:p>
      <w:pPr>
        <w:pStyle w:val="4"/>
        <w:adjustRightInd w:val="0"/>
        <w:snapToGrid w:val="0"/>
        <w:spacing w:before="0" w:beforeAutospacing="0" w:after="0" w:afterAutospacing="0" w:line="560" w:lineRule="exact"/>
        <w:ind w:firstLine="465"/>
        <w:rPr>
          <w:rFonts w:ascii="仿宋_GB2312" w:hAnsi="仿宋_GB2312" w:eastAsia="仿宋_GB2312" w:cs="仿宋_GB2312"/>
          <w:sz w:val="32"/>
          <w:szCs w:val="32"/>
        </w:rPr>
      </w:pPr>
      <w:r>
        <w:rPr>
          <w:rFonts w:hint="eastAsia" w:ascii="仿宋_GB2312" w:hAnsi="仿宋_GB2312" w:eastAsia="仿宋_GB2312" w:cs="仿宋_GB2312"/>
          <w:sz w:val="32"/>
          <w:szCs w:val="32"/>
        </w:rPr>
        <w:t>（六）学生应按指定地点食宿，在指定地点外食宿和购买零食造成意外后果的，不承担责任；</w:t>
      </w:r>
    </w:p>
    <w:p>
      <w:pPr>
        <w:pStyle w:val="4"/>
        <w:adjustRightInd w:val="0"/>
        <w:snapToGrid w:val="0"/>
        <w:spacing w:before="0" w:beforeAutospacing="0" w:after="0" w:afterAutospacing="0" w:line="560" w:lineRule="exact"/>
        <w:ind w:firstLine="465"/>
        <w:rPr>
          <w:rFonts w:ascii="仿宋_GB2312" w:hAnsi="仿宋_GB2312" w:eastAsia="仿宋_GB2312" w:cs="仿宋_GB2312"/>
          <w:sz w:val="32"/>
          <w:szCs w:val="32"/>
        </w:rPr>
      </w:pPr>
      <w:r>
        <w:rPr>
          <w:rFonts w:hint="eastAsia" w:ascii="仿宋_GB2312" w:hAnsi="仿宋_GB2312" w:eastAsia="仿宋_GB2312" w:cs="仿宋_GB2312"/>
          <w:sz w:val="32"/>
          <w:szCs w:val="32"/>
        </w:rPr>
        <w:t>（七）其他在指导教师管理职责范围外发生的。</w:t>
      </w:r>
    </w:p>
    <w:p>
      <w:pPr>
        <w:pStyle w:val="4"/>
        <w:adjustRightInd w:val="0"/>
        <w:snapToGrid w:val="0"/>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二、学生或者学生监护人由于过错，有下列情形之一，造成学生伤害事故，应当依法承担相应的责任：</w:t>
      </w:r>
    </w:p>
    <w:p>
      <w:pPr>
        <w:pStyle w:val="4"/>
        <w:adjustRightInd w:val="0"/>
        <w:snapToGrid w:val="0"/>
        <w:spacing w:before="0" w:beforeAutospacing="0" w:after="0" w:afterAutospacing="0" w:line="560" w:lineRule="exact"/>
        <w:ind w:firstLine="570"/>
        <w:rPr>
          <w:rFonts w:ascii="仿宋_GB2312" w:hAnsi="仿宋_GB2312" w:eastAsia="仿宋_GB2312" w:cs="仿宋_GB2312"/>
          <w:sz w:val="32"/>
          <w:szCs w:val="32"/>
        </w:rPr>
      </w:pPr>
      <w:r>
        <w:rPr>
          <w:rFonts w:hint="eastAsia" w:ascii="仿宋_GB2312" w:hAnsi="仿宋_GB2312" w:eastAsia="仿宋_GB2312" w:cs="仿宋_GB2312"/>
          <w:sz w:val="32"/>
          <w:szCs w:val="32"/>
        </w:rPr>
        <w:t>（一）学生违反法律</w:t>
      </w:r>
      <w:r>
        <w:fldChar w:fldCharType="begin"/>
      </w:r>
      <w:r>
        <w:instrText xml:space="preserve"> HYPERLINK "http://www.chinalawedu.com/falvfagui/" \t "_blank" \o "法规" </w:instrText>
      </w:r>
      <w:r>
        <w:fldChar w:fldCharType="separate"/>
      </w:r>
      <w:r>
        <w:rPr>
          <w:rStyle w:val="9"/>
          <w:rFonts w:hint="eastAsia" w:ascii="仿宋_GB2312" w:hAnsi="仿宋_GB2312" w:eastAsia="仿宋_GB2312" w:cs="仿宋_GB2312"/>
          <w:color w:val="auto"/>
          <w:sz w:val="32"/>
          <w:szCs w:val="32"/>
        </w:rPr>
        <w:t>法规</w:t>
      </w:r>
      <w:r>
        <w:rPr>
          <w:rStyle w:val="9"/>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sz w:val="32"/>
          <w:szCs w:val="32"/>
        </w:rPr>
        <w:t>的规定、社会公共行为准则、竞赛的规章制度或者纪律，实施按其年龄和认知能力应当知道具有危险或者可能危及他人的行为的；</w:t>
      </w:r>
    </w:p>
    <w:p>
      <w:pPr>
        <w:pStyle w:val="4"/>
        <w:adjustRightInd w:val="0"/>
        <w:snapToGrid w:val="0"/>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（二）学生行为具有危险性，指导教师已经告诫、纠正，但学生不听劝阻、拒不改正的；</w:t>
      </w:r>
    </w:p>
    <w:p>
      <w:pPr>
        <w:pStyle w:val="4"/>
        <w:adjustRightInd w:val="0"/>
        <w:snapToGrid w:val="0"/>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（三）学生或者其监护人知道学生有特异体质，或者患有特定疾病，但未告知的；</w:t>
      </w:r>
    </w:p>
    <w:p>
      <w:pPr>
        <w:pStyle w:val="4"/>
        <w:adjustRightInd w:val="0"/>
        <w:snapToGrid w:val="0"/>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（四）学生或者学生监护人有其他过错的；</w:t>
      </w:r>
    </w:p>
    <w:p>
      <w:pPr>
        <w:pStyle w:val="4"/>
        <w:adjustRightInd w:val="0"/>
        <w:snapToGrid w:val="0"/>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（五）自行驾驶机动车辆而伤亡者；</w:t>
      </w:r>
    </w:p>
    <w:p>
      <w:pPr>
        <w:pStyle w:val="4"/>
        <w:adjustRightInd w:val="0"/>
        <w:snapToGrid w:val="0"/>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（六）学生应严格遵守交通规则，出现交通事故的，由肇事方负责；</w:t>
      </w:r>
    </w:p>
    <w:p>
      <w:pPr>
        <w:pStyle w:val="4"/>
        <w:adjustRightInd w:val="0"/>
        <w:snapToGrid w:val="0"/>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（七）自行外出郊游而伤亡者；</w:t>
      </w:r>
    </w:p>
    <w:p>
      <w:pPr>
        <w:pStyle w:val="4"/>
        <w:adjustRightInd w:val="0"/>
        <w:snapToGrid w:val="0"/>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（八）私自带、藏易燃易爆有毒物品引起的伤亡者；</w:t>
      </w:r>
    </w:p>
    <w:p>
      <w:pPr>
        <w:pStyle w:val="4"/>
        <w:adjustRightInd w:val="0"/>
        <w:snapToGrid w:val="0"/>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（九）擅自离开指定地点出走，下落不明或伤亡者；</w:t>
      </w:r>
    </w:p>
    <w:p>
      <w:pPr>
        <w:pStyle w:val="4"/>
        <w:adjustRightInd w:val="0"/>
        <w:snapToGrid w:val="0"/>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（十）吸毒引起的伤亡者；</w:t>
      </w:r>
    </w:p>
    <w:p>
      <w:pPr>
        <w:pStyle w:val="4"/>
        <w:adjustRightInd w:val="0"/>
        <w:snapToGrid w:val="0"/>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（十一）严禁学生玩火、玩电、玩水、火炮、玩锐刃钝器物等，因此发生的赔偿纠纷，应由肇事者承担责任。</w:t>
      </w:r>
    </w:p>
    <w:p>
      <w:pPr>
        <w:pStyle w:val="4"/>
        <w:adjustRightInd w:val="0"/>
        <w:snapToGrid w:val="0"/>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三、学生在竞赛期间饮酒、打架斗殴、偷盗、私自乱接电、外出游泳等其他不良行为造成不良后果，责任由学生自行负责。</w:t>
      </w:r>
    </w:p>
    <w:p>
      <w:pPr>
        <w:pStyle w:val="4"/>
        <w:adjustRightInd w:val="0"/>
        <w:snapToGrid w:val="0"/>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四、学生在竞赛期间未按学校、竞赛组委会的操作要求进行操作，造成的事故及后果由学生本人自行负责。</w:t>
      </w:r>
    </w:p>
    <w:p>
      <w:pPr>
        <w:pStyle w:val="4"/>
        <w:adjustRightInd w:val="0"/>
        <w:snapToGrid w:val="0"/>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五、学生若在竞赛期间亡故，学校必须及时通知家长处理善后事宜，一般在事后五日内处理完毕。</w:t>
      </w:r>
    </w:p>
    <w:p>
      <w:pPr>
        <w:pStyle w:val="4"/>
        <w:adjustRightInd w:val="0"/>
        <w:snapToGrid w:val="0"/>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六、安全事故发生后，学校应积极进行协商调解。受伤害的学生的父母（监护人）不愿协商调解的，或经协商调解不成的，可向人</w:t>
      </w:r>
      <w:r>
        <w:fldChar w:fldCharType="begin"/>
      </w:r>
      <w:r>
        <w:instrText xml:space="preserve"> HYPERLINK "http://www.chinalawedu.com/sifakaoshi/ziliao/minfa/" \t "_blank" \o "民法" </w:instrText>
      </w:r>
      <w:r>
        <w:fldChar w:fldCharType="separate"/>
      </w:r>
      <w:r>
        <w:rPr>
          <w:rStyle w:val="9"/>
          <w:rFonts w:hint="eastAsia" w:ascii="仿宋_GB2312" w:hAnsi="仿宋_GB2312" w:eastAsia="仿宋_GB2312" w:cs="仿宋_GB2312"/>
          <w:color w:val="auto"/>
          <w:sz w:val="32"/>
          <w:szCs w:val="32"/>
        </w:rPr>
        <w:t>民法</w:t>
      </w:r>
      <w:r>
        <w:rPr>
          <w:rStyle w:val="9"/>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sz w:val="32"/>
          <w:szCs w:val="32"/>
        </w:rPr>
        <w:t>院提起诉讼。</w:t>
      </w:r>
    </w:p>
    <w:p>
      <w:pPr>
        <w:pStyle w:val="4"/>
        <w:adjustRightInd w:val="0"/>
        <w:snapToGrid w:val="0"/>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七、组织参加竞赛单位负责学生竞赛期间的安全教育和管理。</w:t>
      </w:r>
    </w:p>
    <w:p>
      <w:pPr>
        <w:pStyle w:val="4"/>
        <w:adjustRightInd w:val="0"/>
        <w:snapToGrid w:val="0"/>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八、组织参赛单位不得向学生提供机动车辆，以免学生受到伤害。</w:t>
      </w:r>
    </w:p>
    <w:p>
      <w:pPr>
        <w:pStyle w:val="4"/>
        <w:adjustRightInd w:val="0"/>
        <w:snapToGrid w:val="0"/>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九、本责任书一式两份，分院（部）工作小组留存一份，学生留存一份，签字或盖章后生效。</w:t>
      </w:r>
    </w:p>
    <w:p>
      <w:pPr>
        <w:pStyle w:val="4"/>
        <w:adjustRightInd w:val="0"/>
        <w:snapToGrid w:val="0"/>
        <w:spacing w:before="0" w:beforeAutospacing="0" w:after="0" w:afterAutospacing="0" w:line="560" w:lineRule="exact"/>
        <w:rPr>
          <w:rFonts w:ascii="仿宋_GB2312" w:hAnsi="仿宋_GB2312" w:eastAsia="仿宋_GB2312" w:cs="仿宋_GB2312"/>
          <w:sz w:val="32"/>
          <w:szCs w:val="32"/>
        </w:rPr>
      </w:pPr>
    </w:p>
    <w:p>
      <w:pPr>
        <w:pStyle w:val="4"/>
        <w:adjustRightInd w:val="0"/>
        <w:snapToGrid w:val="0"/>
        <w:spacing w:before="0" w:beforeAutospacing="0" w:after="0" w:afterAutospacing="0" w:line="560" w:lineRule="exact"/>
        <w:rPr>
          <w:rFonts w:ascii="仿宋_GB2312" w:hAnsi="仿宋_GB2312" w:eastAsia="仿宋_GB2312" w:cs="仿宋_GB2312"/>
          <w:sz w:val="32"/>
          <w:szCs w:val="32"/>
        </w:rPr>
      </w:pPr>
    </w:p>
    <w:p>
      <w:pPr>
        <w:pStyle w:val="4"/>
        <w:adjustRightInd w:val="0"/>
        <w:snapToGrid w:val="0"/>
        <w:spacing w:before="0" w:beforeAutospacing="0" w:after="0" w:afterAutospacing="0" w:line="560" w:lineRule="exact"/>
        <w:rPr>
          <w:rFonts w:ascii="仿宋_GB2312" w:hAnsi="仿宋_GB2312" w:eastAsia="仿宋_GB2312" w:cs="仿宋_GB2312"/>
          <w:sz w:val="32"/>
          <w:szCs w:val="32"/>
        </w:rPr>
      </w:pPr>
      <w:bookmarkStart w:id="0" w:name="_GoBack"/>
      <w:bookmarkEnd w:id="0"/>
    </w:p>
    <w:tbl>
      <w:tblPr>
        <w:tblStyle w:val="6"/>
        <w:tblW w:w="87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1"/>
        <w:gridCol w:w="44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3" w:hRule="atLeast"/>
        </w:trPr>
        <w:tc>
          <w:tcPr>
            <w:tcW w:w="4261" w:type="dxa"/>
          </w:tcPr>
          <w:p>
            <w:pPr>
              <w:pStyle w:val="4"/>
              <w:adjustRightInd w:val="0"/>
              <w:snapToGrid w:val="0"/>
              <w:spacing w:before="0" w:beforeAutospacing="0" w:after="0" w:afterAutospacing="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学生签字：</w:t>
            </w:r>
          </w:p>
        </w:tc>
        <w:tc>
          <w:tcPr>
            <w:tcW w:w="4494" w:type="dxa"/>
          </w:tcPr>
          <w:p>
            <w:pPr>
              <w:pStyle w:val="4"/>
              <w:adjustRightInd w:val="0"/>
              <w:snapToGrid w:val="0"/>
              <w:spacing w:before="0" w:beforeAutospacing="0" w:after="0" w:afterAutospacing="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所在学院院长（书记）</w:t>
            </w:r>
            <w:r>
              <w:rPr>
                <w:rFonts w:hint="eastAsia" w:ascii="仿宋_GB2312" w:hAnsi="仿宋_GB2312" w:eastAsia="仿宋_GB2312" w:cs="仿宋_GB2312"/>
                <w:sz w:val="32"/>
                <w:szCs w:val="32"/>
              </w:rPr>
              <w:t>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pPr>
              <w:pStyle w:val="4"/>
              <w:adjustRightInd w:val="0"/>
              <w:snapToGrid w:val="0"/>
              <w:spacing w:before="0" w:beforeAutospacing="0" w:after="0" w:afterAutospacing="0"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年   月   日</w:t>
            </w:r>
          </w:p>
        </w:tc>
        <w:tc>
          <w:tcPr>
            <w:tcW w:w="4494" w:type="dxa"/>
          </w:tcPr>
          <w:p>
            <w:pPr>
              <w:pStyle w:val="4"/>
              <w:adjustRightInd w:val="0"/>
              <w:snapToGrid w:val="0"/>
              <w:spacing w:before="0" w:beforeAutospacing="0" w:after="0" w:afterAutospacing="0" w:line="560" w:lineRule="exact"/>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年   月   日</w:t>
            </w:r>
          </w:p>
        </w:tc>
      </w:tr>
    </w:tbl>
    <w:p>
      <w:pPr>
        <w:widowControl/>
        <w:spacing w:line="460" w:lineRule="exact"/>
        <w:jc w:val="left"/>
        <w:rPr>
          <w:rFonts w:ascii="仿宋" w:hAnsi="仿宋" w:eastAsia="仿宋" w:cs="宋体"/>
          <w:color w:val="333333"/>
          <w:kern w:val="0"/>
          <w:sz w:val="28"/>
          <w:szCs w:val="28"/>
        </w:rPr>
      </w:pPr>
    </w:p>
    <w:p/>
    <w:p/>
    <w:sectPr>
      <w:footerReference r:id="rId3" w:type="default"/>
      <w:footerReference r:id="rId4" w:type="even"/>
      <w:pgSz w:w="11906" w:h="16838"/>
      <w:pgMar w:top="1440" w:right="1800"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CESI仿宋-GB2312">
    <w:panose1 w:val="02000500000000000000"/>
    <w:charset w:val="86"/>
    <w:family w:val="auto"/>
    <w:pitch w:val="default"/>
    <w:sig w:usb0="800002AF" w:usb1="084F6CF8" w:usb2="00000010" w:usb3="00000000" w:csb0="0004000F"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B2678"/>
    <w:rsid w:val="00106D68"/>
    <w:rsid w:val="001C68BB"/>
    <w:rsid w:val="0031765F"/>
    <w:rsid w:val="00357434"/>
    <w:rsid w:val="00513192"/>
    <w:rsid w:val="00560947"/>
    <w:rsid w:val="00563F95"/>
    <w:rsid w:val="005776F6"/>
    <w:rsid w:val="006A2DC7"/>
    <w:rsid w:val="006B2678"/>
    <w:rsid w:val="006C1A5E"/>
    <w:rsid w:val="007C1A27"/>
    <w:rsid w:val="00811EEA"/>
    <w:rsid w:val="009E06D5"/>
    <w:rsid w:val="00AB1BD8"/>
    <w:rsid w:val="00C76FE4"/>
    <w:rsid w:val="00F42686"/>
    <w:rsid w:val="03341ECB"/>
    <w:rsid w:val="123A32D7"/>
    <w:rsid w:val="2F9A41DA"/>
    <w:rsid w:val="39E92F7C"/>
    <w:rsid w:val="420F4B5C"/>
    <w:rsid w:val="43396472"/>
    <w:rsid w:val="5ADE454D"/>
    <w:rsid w:val="5AEC7FB8"/>
    <w:rsid w:val="69954B36"/>
    <w:rsid w:val="7AB7ED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10"/>
    <w:qFormat/>
    <w:uiPriority w:val="99"/>
    <w:pPr>
      <w:tabs>
        <w:tab w:val="center" w:pos="4153"/>
        <w:tab w:val="right" w:pos="8306"/>
      </w:tabs>
      <w:snapToGrid w:val="0"/>
      <w:jc w:val="left"/>
    </w:pPr>
    <w:rPr>
      <w:sz w:val="18"/>
      <w:szCs w:val="18"/>
    </w:rPr>
  </w:style>
  <w:style w:type="paragraph" w:styleId="3">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6">
    <w:name w:val="Table Grid"/>
    <w:basedOn w:val="5"/>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99"/>
    <w:rPr>
      <w:rFonts w:cs="Times New Roman"/>
    </w:rPr>
  </w:style>
  <w:style w:type="character" w:styleId="9">
    <w:name w:val="Hyperlink"/>
    <w:basedOn w:val="7"/>
    <w:semiHidden/>
    <w:qFormat/>
    <w:uiPriority w:val="99"/>
    <w:rPr>
      <w:rFonts w:cs="Times New Roman"/>
      <w:color w:val="333333"/>
      <w:u w:val="none"/>
    </w:rPr>
  </w:style>
  <w:style w:type="character" w:customStyle="1" w:styleId="10">
    <w:name w:val="页脚 Char"/>
    <w:basedOn w:val="7"/>
    <w:link w:val="2"/>
    <w:qFormat/>
    <w:uiPriority w:val="99"/>
    <w:rPr>
      <w:rFonts w:ascii="Times New Roman" w:hAnsi="Times New Roman" w:eastAsia="宋体" w:cs="Times New Roman"/>
      <w:sz w:val="18"/>
      <w:szCs w:val="18"/>
    </w:rPr>
  </w:style>
  <w:style w:type="character" w:customStyle="1" w:styleId="11">
    <w:name w:val="页眉 Char"/>
    <w:basedOn w:val="7"/>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1042</Words>
  <Characters>1042</Characters>
  <Lines>9</Lines>
  <Paragraphs>2</Paragraphs>
  <TotalTime>9</TotalTime>
  <ScaleCrop>false</ScaleCrop>
  <LinksUpToDate>false</LinksUpToDate>
  <CharactersWithSpaces>1054</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2017-12-29T15:12:00Z</dcterms:created>
  <dc:creator>Administrator</dc:creator>
  <cp:lastModifiedBy>uos</cp:lastModifiedBy>
  <dcterms:modified xsi:type="dcterms:W3CDTF">2026-04-08T12:09:48Z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KSOTemplateDocerSaveRecord">
    <vt:lpwstr>eyJoZGlkIjoiZGE3NGNiNWYwNzE1ZmRiZTg5ZDE0NTUzNjY4NzgwYTAiLCJ1c2VySWQiOiIyMzQ0MTI1NyJ9</vt:lpwstr>
  </property>
  <property fmtid="{D5CDD505-2E9C-101B-9397-08002B2CF9AE}" pid="4" name="ICV">
    <vt:lpwstr>AF8AF22E6C9344E8A113C7662EC8A43B_12</vt:lpwstr>
  </property>
</Properties>
</file>